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1126" w14:textId="4C53AF90" w:rsidR="00347481" w:rsidRDefault="00B8427A">
      <w:r>
        <w:t>SANDFORD PARISH COUNCIL</w:t>
      </w:r>
    </w:p>
    <w:p w14:paraId="599F290A" w14:textId="7A73C71A" w:rsidR="00B8427A" w:rsidRDefault="00B8427A">
      <w:r>
        <w:t>5 Linhay Park</w:t>
      </w:r>
      <w:r>
        <w:br/>
        <w:t>Sandford</w:t>
      </w:r>
      <w:r>
        <w:br/>
        <w:t>Crediton</w:t>
      </w:r>
      <w:r>
        <w:br/>
        <w:t>EX17 4LL</w:t>
      </w:r>
    </w:p>
    <w:p w14:paraId="06534D82" w14:textId="2755CEA8" w:rsidR="00B8427A" w:rsidRDefault="00B8427A">
      <w:r>
        <w:t>07856 020680</w:t>
      </w:r>
    </w:p>
    <w:p w14:paraId="0A6B47C8" w14:textId="3544D5A6" w:rsidR="00B8427A" w:rsidRDefault="00B8427A">
      <w:hyperlink r:id="rId5" w:history="1">
        <w:r w:rsidRPr="007575BC">
          <w:rPr>
            <w:rStyle w:val="Hyperlink"/>
          </w:rPr>
          <w:t>cllrwards@sandfordparishcouncil.gov.uk</w:t>
        </w:r>
      </w:hyperlink>
    </w:p>
    <w:p w14:paraId="23E20879" w14:textId="77777777" w:rsidR="001C7751" w:rsidRDefault="001C7751"/>
    <w:p w14:paraId="03C8050C" w14:textId="37FA9990" w:rsidR="00B8427A" w:rsidRDefault="00B8427A">
      <w:r>
        <w:t>Dear Sir / Madam</w:t>
      </w:r>
    </w:p>
    <w:p w14:paraId="5FAF136C" w14:textId="01C49813" w:rsidR="00753DA4" w:rsidRDefault="00753DA4">
      <w:r>
        <w:t xml:space="preserve">I </w:t>
      </w:r>
      <w:r w:rsidR="00240873">
        <w:t>hereby</w:t>
      </w:r>
      <w:r>
        <w:t xml:space="preserve"> give </w:t>
      </w:r>
      <w:r w:rsidR="00240873">
        <w:t xml:space="preserve">notice that a meeting of </w:t>
      </w:r>
      <w:r w:rsidR="000373C8">
        <w:t>Sandford Parish Council will take place on Thursday 3</w:t>
      </w:r>
      <w:r w:rsidR="000373C8" w:rsidRPr="000373C8">
        <w:rPr>
          <w:vertAlign w:val="superscript"/>
        </w:rPr>
        <w:t>rd</w:t>
      </w:r>
      <w:r w:rsidR="000373C8">
        <w:t xml:space="preserve"> April 2025</w:t>
      </w:r>
      <w:r w:rsidR="00384D1E">
        <w:t>, at 8:15pm at Sandford Parish Hall.</w:t>
      </w:r>
    </w:p>
    <w:p w14:paraId="1B551B4D" w14:textId="77777777" w:rsidR="00495A0A" w:rsidRDefault="00384D1E">
      <w:r>
        <w:t xml:space="preserve">All members of the </w:t>
      </w:r>
      <w:r w:rsidR="00655052">
        <w:t>C</w:t>
      </w:r>
      <w:r>
        <w:t>ouncil</w:t>
      </w:r>
      <w:r w:rsidR="00655052">
        <w:t xml:space="preserve"> are hereby summoned to attend for the purpose of considering and resolving</w:t>
      </w:r>
      <w:r w:rsidR="006B3369">
        <w:t xml:space="preserve"> upon the business to be transacted as set out below.</w:t>
      </w:r>
    </w:p>
    <w:p w14:paraId="2BD2294C" w14:textId="6DC0DFC3" w:rsidR="00384D1E" w:rsidRDefault="006025D2">
      <w:r>
        <w:t>Richard Ward</w:t>
      </w:r>
      <w:r w:rsidR="00495A0A">
        <w:br/>
      </w:r>
      <w:r w:rsidR="00380FFC">
        <w:t>Chair, Sandford Parish Council</w:t>
      </w:r>
    </w:p>
    <w:p w14:paraId="08573063" w14:textId="37795D50" w:rsidR="006025D2" w:rsidRDefault="006025D2" w:rsidP="006025D2">
      <w:r>
        <w:t>2</w:t>
      </w:r>
      <w:r w:rsidR="00793DDB">
        <w:t>9</w:t>
      </w:r>
      <w:r w:rsidRPr="001C7751">
        <w:rPr>
          <w:vertAlign w:val="superscript"/>
        </w:rPr>
        <w:t>th</w:t>
      </w:r>
      <w:r>
        <w:t xml:space="preserve"> March 2025</w:t>
      </w:r>
    </w:p>
    <w:p w14:paraId="7FD740E1" w14:textId="645F45DD" w:rsidR="005E61DD" w:rsidRDefault="004D505D">
      <w:r>
        <w:br/>
      </w:r>
    </w:p>
    <w:p w14:paraId="3D271EAF" w14:textId="2B3CDFCB" w:rsidR="00A94604" w:rsidRPr="004D505D" w:rsidRDefault="00A94604">
      <w:pPr>
        <w:rPr>
          <w:b/>
          <w:bCs/>
          <w:sz w:val="24"/>
          <w:szCs w:val="24"/>
        </w:rPr>
      </w:pPr>
      <w:r w:rsidRPr="004D505D">
        <w:rPr>
          <w:b/>
          <w:bCs/>
          <w:sz w:val="24"/>
          <w:szCs w:val="24"/>
        </w:rPr>
        <w:t>AGENDA</w:t>
      </w:r>
    </w:p>
    <w:p w14:paraId="33119B1A" w14:textId="2D4C9623" w:rsidR="00B8427A" w:rsidRDefault="00B8427A" w:rsidP="00B8427A">
      <w:pPr>
        <w:pStyle w:val="ListParagraph"/>
        <w:numPr>
          <w:ilvl w:val="0"/>
          <w:numId w:val="1"/>
        </w:numPr>
      </w:pPr>
      <w:r>
        <w:t>Chairs opening remarks</w:t>
      </w:r>
    </w:p>
    <w:p w14:paraId="24784A88" w14:textId="3FFBECF6" w:rsidR="00B8427A" w:rsidRDefault="00B8427A" w:rsidP="00B8427A">
      <w:pPr>
        <w:pStyle w:val="ListParagraph"/>
        <w:numPr>
          <w:ilvl w:val="0"/>
          <w:numId w:val="1"/>
        </w:numPr>
      </w:pPr>
      <w:r>
        <w:t>Apologies</w:t>
      </w:r>
    </w:p>
    <w:p w14:paraId="2C144164" w14:textId="6BE743EA" w:rsidR="00B8427A" w:rsidRDefault="00B8427A" w:rsidP="00B8427A">
      <w:pPr>
        <w:pStyle w:val="ListParagraph"/>
        <w:numPr>
          <w:ilvl w:val="0"/>
          <w:numId w:val="1"/>
        </w:numPr>
      </w:pPr>
      <w:r>
        <w:t>Declarations of Interest</w:t>
      </w:r>
    </w:p>
    <w:p w14:paraId="0E9A82B2" w14:textId="7FB69CD7" w:rsidR="00B8427A" w:rsidRDefault="00B8427A" w:rsidP="00B8427A">
      <w:pPr>
        <w:pStyle w:val="ListParagraph"/>
        <w:numPr>
          <w:ilvl w:val="0"/>
          <w:numId w:val="1"/>
        </w:numPr>
      </w:pPr>
      <w:r>
        <w:t>Minute of the Parish Council meeting held on 6</w:t>
      </w:r>
      <w:r w:rsidRPr="00B8427A">
        <w:rPr>
          <w:vertAlign w:val="superscript"/>
        </w:rPr>
        <w:t>th</w:t>
      </w:r>
      <w:r>
        <w:t xml:space="preserve"> March 2025</w:t>
      </w:r>
    </w:p>
    <w:p w14:paraId="2BDB6273" w14:textId="47BC1A85" w:rsidR="00B8427A" w:rsidRDefault="00B8427A" w:rsidP="00B8427A">
      <w:pPr>
        <w:pStyle w:val="ListParagraph"/>
        <w:numPr>
          <w:ilvl w:val="0"/>
          <w:numId w:val="1"/>
        </w:numPr>
      </w:pPr>
      <w:r>
        <w:t>Open Forum</w:t>
      </w:r>
      <w:r w:rsidR="00EB62A6">
        <w:t xml:space="preserve"> </w:t>
      </w:r>
      <w:r w:rsidR="00F51077">
        <w:t>(fifteen minutes are allocated and individuals may speak for 3 minutes)</w:t>
      </w:r>
    </w:p>
    <w:p w14:paraId="14542376" w14:textId="6CED2C46" w:rsidR="00B8427A" w:rsidRDefault="00B8427A" w:rsidP="00B8427A">
      <w:pPr>
        <w:pStyle w:val="ListParagraph"/>
        <w:numPr>
          <w:ilvl w:val="0"/>
          <w:numId w:val="1"/>
        </w:numPr>
      </w:pPr>
      <w:r>
        <w:t>Matters arising</w:t>
      </w:r>
      <w:r w:rsidR="0027417F">
        <w:t>:</w:t>
      </w:r>
    </w:p>
    <w:p w14:paraId="6381A713" w14:textId="4358FBDD" w:rsidR="0027417F" w:rsidRDefault="008E3E01" w:rsidP="0027417F">
      <w:pPr>
        <w:pStyle w:val="ListParagraph"/>
        <w:numPr>
          <w:ilvl w:val="1"/>
          <w:numId w:val="1"/>
        </w:numPr>
      </w:pPr>
      <w:r>
        <w:t>Pavilion Insurance Claim</w:t>
      </w:r>
      <w:r w:rsidR="006664B2">
        <w:t xml:space="preserve"> - update</w:t>
      </w:r>
    </w:p>
    <w:p w14:paraId="7D8B797B" w14:textId="65B34037" w:rsidR="0027417F" w:rsidRDefault="004F72F3" w:rsidP="0027417F">
      <w:pPr>
        <w:pStyle w:val="ListParagraph"/>
        <w:numPr>
          <w:ilvl w:val="1"/>
          <w:numId w:val="1"/>
        </w:numPr>
      </w:pPr>
      <w:r>
        <w:t>Annual Parish Meeting</w:t>
      </w:r>
      <w:r w:rsidR="00A02720">
        <w:t xml:space="preserve"> – agree the date</w:t>
      </w:r>
    </w:p>
    <w:p w14:paraId="54CC80B0" w14:textId="5A4CD655" w:rsidR="009407B1" w:rsidRDefault="00555B7B" w:rsidP="0027417F">
      <w:pPr>
        <w:pStyle w:val="ListParagraph"/>
        <w:numPr>
          <w:ilvl w:val="1"/>
          <w:numId w:val="1"/>
        </w:numPr>
      </w:pPr>
      <w:r>
        <w:t>Outstand</w:t>
      </w:r>
      <w:r w:rsidR="00306A6B">
        <w:t>ing Actions</w:t>
      </w:r>
    </w:p>
    <w:p w14:paraId="056316C3" w14:textId="7E7C7AD0" w:rsidR="00B8427A" w:rsidRDefault="00B8427A" w:rsidP="00B8427A">
      <w:pPr>
        <w:pStyle w:val="ListParagraph"/>
        <w:numPr>
          <w:ilvl w:val="0"/>
          <w:numId w:val="1"/>
        </w:numPr>
      </w:pPr>
      <w:r>
        <w:t>Committee</w:t>
      </w:r>
      <w:r w:rsidR="00B64043">
        <w:t xml:space="preserve"> Reports:</w:t>
      </w:r>
    </w:p>
    <w:p w14:paraId="31B5C3FB" w14:textId="686EC08E" w:rsidR="00976D69" w:rsidRDefault="00976D69" w:rsidP="00B64043">
      <w:pPr>
        <w:pStyle w:val="ListParagraph"/>
        <w:numPr>
          <w:ilvl w:val="1"/>
          <w:numId w:val="1"/>
        </w:numPr>
      </w:pPr>
      <w:r>
        <w:t>Communications</w:t>
      </w:r>
    </w:p>
    <w:p w14:paraId="0C514AED" w14:textId="636680CB" w:rsidR="00976D69" w:rsidRDefault="00976D69" w:rsidP="00976D69">
      <w:pPr>
        <w:pStyle w:val="ListParagraph"/>
        <w:numPr>
          <w:ilvl w:val="2"/>
          <w:numId w:val="1"/>
        </w:numPr>
      </w:pPr>
      <w:r>
        <w:t>Website update</w:t>
      </w:r>
    </w:p>
    <w:p w14:paraId="4434BC39" w14:textId="1217AF89" w:rsidR="00B64043" w:rsidRDefault="00B64043" w:rsidP="00B64043">
      <w:pPr>
        <w:pStyle w:val="ListParagraph"/>
        <w:numPr>
          <w:ilvl w:val="1"/>
          <w:numId w:val="1"/>
        </w:numPr>
      </w:pPr>
      <w:r>
        <w:t>Play Area</w:t>
      </w:r>
    </w:p>
    <w:p w14:paraId="2966A31F" w14:textId="49453F42" w:rsidR="00E119B8" w:rsidRDefault="00E17EA9" w:rsidP="00E119B8">
      <w:pPr>
        <w:pStyle w:val="ListParagraph"/>
        <w:numPr>
          <w:ilvl w:val="2"/>
          <w:numId w:val="1"/>
        </w:numPr>
      </w:pPr>
      <w:r>
        <w:t>ROSPA Report</w:t>
      </w:r>
      <w:r w:rsidR="006B4E0E">
        <w:t xml:space="preserve"> – acknowledge</w:t>
      </w:r>
      <w:r w:rsidR="006024E5">
        <w:t xml:space="preserve"> the report</w:t>
      </w:r>
    </w:p>
    <w:p w14:paraId="2DCC5426" w14:textId="2048221B" w:rsidR="00616F7D" w:rsidRDefault="006B4E0E" w:rsidP="00E119B8">
      <w:pPr>
        <w:pStyle w:val="ListParagraph"/>
        <w:numPr>
          <w:ilvl w:val="2"/>
          <w:numId w:val="1"/>
        </w:numPr>
      </w:pPr>
      <w:r>
        <w:t xml:space="preserve">Play Area </w:t>
      </w:r>
      <w:r w:rsidR="00616F7D">
        <w:t>Maintenance</w:t>
      </w:r>
      <w:r w:rsidR="00827CC3">
        <w:t xml:space="preserve"> - proposals for works</w:t>
      </w:r>
    </w:p>
    <w:p w14:paraId="54B44698" w14:textId="0CFCF846" w:rsidR="00E17EA9" w:rsidRDefault="00616F7D" w:rsidP="00E119B8">
      <w:pPr>
        <w:pStyle w:val="ListParagraph"/>
        <w:numPr>
          <w:ilvl w:val="2"/>
          <w:numId w:val="1"/>
        </w:numPr>
      </w:pPr>
      <w:r>
        <w:t>Play area checks</w:t>
      </w:r>
      <w:r w:rsidR="00827CC3">
        <w:t xml:space="preserve"> – </w:t>
      </w:r>
      <w:r w:rsidR="001C2916">
        <w:t xml:space="preserve">monthly </w:t>
      </w:r>
      <w:r w:rsidR="00827CC3">
        <w:t>programme</w:t>
      </w:r>
    </w:p>
    <w:p w14:paraId="106DC4B0" w14:textId="44BC48E8" w:rsidR="00E119B8" w:rsidRDefault="00E119B8" w:rsidP="00B64043">
      <w:pPr>
        <w:pStyle w:val="ListParagraph"/>
        <w:numPr>
          <w:ilvl w:val="1"/>
          <w:numId w:val="1"/>
        </w:numPr>
      </w:pPr>
      <w:r>
        <w:t xml:space="preserve">Projects </w:t>
      </w:r>
    </w:p>
    <w:p w14:paraId="62A3703E" w14:textId="73E73EC2" w:rsidR="001C2916" w:rsidRDefault="001C2916" w:rsidP="001C2916">
      <w:pPr>
        <w:pStyle w:val="ListParagraph"/>
        <w:numPr>
          <w:ilvl w:val="2"/>
          <w:numId w:val="1"/>
        </w:numPr>
      </w:pPr>
      <w:r>
        <w:t>VE Day celebrations</w:t>
      </w:r>
    </w:p>
    <w:p w14:paraId="329C6687" w14:textId="79E6A73E" w:rsidR="001C2916" w:rsidRDefault="001C2916" w:rsidP="001C2916">
      <w:pPr>
        <w:pStyle w:val="ListParagraph"/>
        <w:numPr>
          <w:ilvl w:val="2"/>
          <w:numId w:val="1"/>
        </w:numPr>
      </w:pPr>
      <w:r>
        <w:t>Footpath Development</w:t>
      </w:r>
    </w:p>
    <w:p w14:paraId="4046C87B" w14:textId="60A8F9CD" w:rsidR="00E119B8" w:rsidRDefault="005073DE" w:rsidP="00B64043">
      <w:pPr>
        <w:pStyle w:val="ListParagraph"/>
        <w:numPr>
          <w:ilvl w:val="1"/>
          <w:numId w:val="1"/>
        </w:numPr>
      </w:pPr>
      <w:r>
        <w:t>Finance Committee</w:t>
      </w:r>
    </w:p>
    <w:p w14:paraId="615AC8B8" w14:textId="5FB40968" w:rsidR="005073DE" w:rsidRDefault="0037672A" w:rsidP="005073DE">
      <w:pPr>
        <w:pStyle w:val="ListParagraph"/>
        <w:numPr>
          <w:ilvl w:val="2"/>
          <w:numId w:val="1"/>
        </w:numPr>
      </w:pPr>
      <w:r>
        <w:t>Update</w:t>
      </w:r>
    </w:p>
    <w:p w14:paraId="299E9EA4" w14:textId="18A09894" w:rsidR="00A94604" w:rsidRDefault="00B87BAD" w:rsidP="005073DE">
      <w:pPr>
        <w:pStyle w:val="ListParagraph"/>
        <w:numPr>
          <w:ilvl w:val="2"/>
          <w:numId w:val="1"/>
        </w:numPr>
      </w:pPr>
      <w:r>
        <w:t xml:space="preserve">Next </w:t>
      </w:r>
      <w:r w:rsidR="00A94604">
        <w:t>Me</w:t>
      </w:r>
      <w:r>
        <w:t>e</w:t>
      </w:r>
      <w:r w:rsidR="00A94604">
        <w:t>ting</w:t>
      </w:r>
    </w:p>
    <w:p w14:paraId="75C488F8" w14:textId="06DC090F" w:rsidR="0037672A" w:rsidRDefault="0037672A" w:rsidP="0037672A">
      <w:pPr>
        <w:pStyle w:val="ListParagraph"/>
        <w:numPr>
          <w:ilvl w:val="1"/>
          <w:numId w:val="1"/>
        </w:numPr>
      </w:pPr>
      <w:r>
        <w:lastRenderedPageBreak/>
        <w:t>HR Committee</w:t>
      </w:r>
    </w:p>
    <w:p w14:paraId="34B2E81B" w14:textId="5C106717" w:rsidR="0037672A" w:rsidRDefault="0037672A" w:rsidP="0037672A">
      <w:pPr>
        <w:pStyle w:val="ListParagraph"/>
        <w:numPr>
          <w:ilvl w:val="2"/>
          <w:numId w:val="1"/>
        </w:numPr>
      </w:pPr>
      <w:r>
        <w:t>Clerk Recruitment update.</w:t>
      </w:r>
    </w:p>
    <w:p w14:paraId="3513A944" w14:textId="4468E6BE" w:rsidR="00B8427A" w:rsidRDefault="00B8427A" w:rsidP="00B8427A">
      <w:pPr>
        <w:pStyle w:val="ListParagraph"/>
        <w:numPr>
          <w:ilvl w:val="0"/>
          <w:numId w:val="1"/>
        </w:numPr>
      </w:pPr>
      <w:r>
        <w:t>Planning</w:t>
      </w:r>
      <w:r w:rsidR="00793900">
        <w:t>:</w:t>
      </w:r>
    </w:p>
    <w:p w14:paraId="03EEE6C6" w14:textId="4BE21BE5" w:rsidR="001C7751" w:rsidRDefault="00793900" w:rsidP="001C7751">
      <w:pPr>
        <w:pStyle w:val="ListParagraph"/>
        <w:numPr>
          <w:ilvl w:val="1"/>
          <w:numId w:val="1"/>
        </w:numPr>
      </w:pPr>
      <w:r>
        <w:t>Notice of consent:</w:t>
      </w:r>
      <w:r>
        <w:br/>
        <w:t>24 /01737/LBC, Ivy Cottage, Kennerleigh</w:t>
      </w:r>
      <w:r>
        <w:br/>
        <w:t>Listed building Consent for internal alterations to include 2 internal walls to enclose a bedroom</w:t>
      </w:r>
    </w:p>
    <w:p w14:paraId="54D316C1" w14:textId="6C065197" w:rsidR="001C7751" w:rsidRDefault="00793900" w:rsidP="001C7751">
      <w:pPr>
        <w:pStyle w:val="ListParagraph"/>
        <w:numPr>
          <w:ilvl w:val="1"/>
          <w:numId w:val="1"/>
        </w:numPr>
      </w:pPr>
      <w:r>
        <w:t>Application for consideration:</w:t>
      </w:r>
      <w:r>
        <w:br/>
      </w:r>
      <w:hyperlink r:id="rId6" w:history="1">
        <w:r w:rsidR="001C7751" w:rsidRPr="00247EBB">
          <w:rPr>
            <w:rStyle w:val="Hyperlink"/>
          </w:rPr>
          <w:t>25/00312/FULL</w:t>
        </w:r>
      </w:hyperlink>
      <w:r>
        <w:t>, Aller Barton, Sandford</w:t>
      </w:r>
      <w:r>
        <w:br/>
        <w:t xml:space="preserve">Construction of earth banked slurry lagoon (2350 </w:t>
      </w:r>
      <w:proofErr w:type="spellStart"/>
      <w:r>
        <w:t>sq.m</w:t>
      </w:r>
      <w:proofErr w:type="spellEnd"/>
      <w:r>
        <w:t>)</w:t>
      </w:r>
    </w:p>
    <w:p w14:paraId="17E0EA4E" w14:textId="7F3D6FF0" w:rsidR="001C7751" w:rsidRDefault="00793900" w:rsidP="001C7751">
      <w:pPr>
        <w:pStyle w:val="ListParagraph"/>
        <w:numPr>
          <w:ilvl w:val="1"/>
          <w:numId w:val="1"/>
        </w:numPr>
      </w:pPr>
      <w:r>
        <w:t>Application for consideration:</w:t>
      </w:r>
      <w:r>
        <w:br/>
      </w:r>
      <w:hyperlink r:id="rId7" w:history="1">
        <w:r w:rsidR="001C7751" w:rsidRPr="00CC4369">
          <w:rPr>
            <w:rStyle w:val="Hyperlink"/>
          </w:rPr>
          <w:t>25/00249/HOUSE</w:t>
        </w:r>
      </w:hyperlink>
      <w:r>
        <w:t>, 9 Mill Lane, Sandford, Crediton</w:t>
      </w:r>
      <w:r>
        <w:br/>
        <w:t>Demolition of existing lean-to and replacement with new; replacement of French doors with casement windows; new window opening to first floor; alterations to bin and log store</w:t>
      </w:r>
    </w:p>
    <w:p w14:paraId="73EDAE6E" w14:textId="17D6CBA5" w:rsidR="00B8427A" w:rsidRDefault="00B8427A" w:rsidP="00B8427A">
      <w:pPr>
        <w:pStyle w:val="ListParagraph"/>
        <w:numPr>
          <w:ilvl w:val="0"/>
          <w:numId w:val="1"/>
        </w:numPr>
      </w:pPr>
      <w:r>
        <w:t>Discussion / Proposals</w:t>
      </w:r>
      <w:r w:rsidR="00B64043">
        <w:t>:</w:t>
      </w:r>
    </w:p>
    <w:p w14:paraId="5CB9CF7B" w14:textId="4203601F" w:rsidR="00793900" w:rsidRDefault="004F72F3" w:rsidP="00793900">
      <w:pPr>
        <w:pStyle w:val="ListParagraph"/>
        <w:numPr>
          <w:ilvl w:val="1"/>
          <w:numId w:val="1"/>
        </w:numPr>
      </w:pPr>
      <w:r>
        <w:t xml:space="preserve">Parish Council </w:t>
      </w:r>
      <w:r w:rsidR="00793900">
        <w:t>Action Log</w:t>
      </w:r>
      <w:r w:rsidR="003F5B43">
        <w:t xml:space="preserve"> – </w:t>
      </w:r>
      <w:r w:rsidR="00247740">
        <w:t>Appendix 1</w:t>
      </w:r>
    </w:p>
    <w:p w14:paraId="31D48432" w14:textId="3CF7ABDD" w:rsidR="004F72F3" w:rsidRDefault="001E5375" w:rsidP="00793900">
      <w:pPr>
        <w:pStyle w:val="ListParagraph"/>
        <w:numPr>
          <w:ilvl w:val="1"/>
          <w:numId w:val="1"/>
        </w:numPr>
      </w:pPr>
      <w:r>
        <w:t>VE Day Celebrations</w:t>
      </w:r>
    </w:p>
    <w:p w14:paraId="18D908DA" w14:textId="4749C4EA" w:rsidR="001E5375" w:rsidRDefault="00A9353F" w:rsidP="00EF6E66">
      <w:pPr>
        <w:pStyle w:val="ListParagraph"/>
        <w:numPr>
          <w:ilvl w:val="1"/>
          <w:numId w:val="1"/>
        </w:numPr>
      </w:pPr>
      <w:r>
        <w:t xml:space="preserve">Sandford </w:t>
      </w:r>
      <w:r w:rsidR="00C739CD">
        <w:t>Recognition Awards 2025</w:t>
      </w:r>
      <w:r w:rsidR="00247740">
        <w:t xml:space="preserve"> - Appendix 2</w:t>
      </w:r>
    </w:p>
    <w:p w14:paraId="4B76FFDF" w14:textId="51AD3601" w:rsidR="00023212" w:rsidRDefault="00313BAE" w:rsidP="00EF6E66">
      <w:pPr>
        <w:pStyle w:val="ListParagraph"/>
        <w:numPr>
          <w:ilvl w:val="1"/>
          <w:numId w:val="1"/>
        </w:numPr>
      </w:pPr>
      <w:r>
        <w:t>Clerk’s Computer Proposal</w:t>
      </w:r>
      <w:r w:rsidR="00247740">
        <w:t xml:space="preserve"> -</w:t>
      </w:r>
      <w:r w:rsidR="00AA5442">
        <w:t xml:space="preserve"> </w:t>
      </w:r>
      <w:r w:rsidR="00247740">
        <w:t>Appendix 3</w:t>
      </w:r>
    </w:p>
    <w:p w14:paraId="0010E71A" w14:textId="46BC1611" w:rsidR="00B8427A" w:rsidRDefault="00B8427A" w:rsidP="00B8427A">
      <w:pPr>
        <w:pStyle w:val="ListParagraph"/>
        <w:numPr>
          <w:ilvl w:val="0"/>
          <w:numId w:val="1"/>
        </w:numPr>
      </w:pPr>
      <w:r>
        <w:t>Council Feedback</w:t>
      </w:r>
    </w:p>
    <w:p w14:paraId="0661B9E6" w14:textId="5CF65D6E" w:rsidR="00B8427A" w:rsidRDefault="00B8427A" w:rsidP="00B8427A">
      <w:pPr>
        <w:pStyle w:val="ListParagraph"/>
        <w:numPr>
          <w:ilvl w:val="1"/>
          <w:numId w:val="1"/>
        </w:numPr>
      </w:pPr>
      <w:r>
        <w:t>Mid Devon District Counc</w:t>
      </w:r>
      <w:r w:rsidR="001E1F24">
        <w:t>il</w:t>
      </w:r>
    </w:p>
    <w:p w14:paraId="70C280D9" w14:textId="283DC1F0" w:rsidR="00B8427A" w:rsidRDefault="00B8427A" w:rsidP="00B8427A">
      <w:pPr>
        <w:pStyle w:val="ListParagraph"/>
        <w:numPr>
          <w:ilvl w:val="1"/>
          <w:numId w:val="1"/>
        </w:numPr>
      </w:pPr>
      <w:r>
        <w:t>Devon County Council</w:t>
      </w:r>
    </w:p>
    <w:p w14:paraId="681747BE" w14:textId="5C070AC1" w:rsidR="00B8427A" w:rsidRDefault="00B8427A" w:rsidP="00B8427A">
      <w:pPr>
        <w:pStyle w:val="ListParagraph"/>
        <w:numPr>
          <w:ilvl w:val="0"/>
          <w:numId w:val="1"/>
        </w:numPr>
      </w:pPr>
      <w:r>
        <w:t>Correspondence</w:t>
      </w:r>
    </w:p>
    <w:p w14:paraId="1AA0DDFB" w14:textId="55764706" w:rsidR="00B8427A" w:rsidRDefault="00B8427A" w:rsidP="00B8427A">
      <w:pPr>
        <w:pStyle w:val="ListParagraph"/>
        <w:numPr>
          <w:ilvl w:val="0"/>
          <w:numId w:val="1"/>
        </w:numPr>
      </w:pPr>
      <w:r>
        <w:t>Receipts and Payments</w:t>
      </w:r>
    </w:p>
    <w:p w14:paraId="61D76DD4" w14:textId="6217A76B" w:rsidR="00B8427A" w:rsidRDefault="00B8427A" w:rsidP="00B8427A">
      <w:pPr>
        <w:pStyle w:val="ListParagraph"/>
        <w:numPr>
          <w:ilvl w:val="1"/>
          <w:numId w:val="1"/>
        </w:numPr>
      </w:pPr>
      <w:r>
        <w:t>Receipts</w:t>
      </w:r>
    </w:p>
    <w:p w14:paraId="51E9F278" w14:textId="66828490" w:rsidR="00B8427A" w:rsidRDefault="00B8427A" w:rsidP="00B8427A">
      <w:pPr>
        <w:pStyle w:val="ListParagraph"/>
        <w:numPr>
          <w:ilvl w:val="1"/>
          <w:numId w:val="1"/>
        </w:numPr>
      </w:pPr>
      <w:r>
        <w:t>Payments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570"/>
        <w:gridCol w:w="1366"/>
      </w:tblGrid>
      <w:tr w:rsidR="002B2C55" w14:paraId="76FB80DC" w14:textId="77777777" w:rsidTr="007D7463">
        <w:tc>
          <w:tcPr>
            <w:tcW w:w="6570" w:type="dxa"/>
          </w:tcPr>
          <w:p w14:paraId="635D8D3B" w14:textId="201F8F3F" w:rsidR="002B2C55" w:rsidRDefault="00953C71" w:rsidP="002B2C55">
            <w:r>
              <w:t>Clerk’s Salary</w:t>
            </w:r>
            <w:r w:rsidR="002D4B94">
              <w:t xml:space="preserve"> (</w:t>
            </w:r>
            <w:r w:rsidR="007D7463">
              <w:t>inc.</w:t>
            </w:r>
            <w:r w:rsidR="002D4B94">
              <w:t xml:space="preserve"> £54 Office, £25.45 Stationary,</w:t>
            </w:r>
            <w:r w:rsidR="00685B1C">
              <w:t xml:space="preserve"> £23.95 Stamps)</w:t>
            </w:r>
          </w:p>
        </w:tc>
        <w:tc>
          <w:tcPr>
            <w:tcW w:w="1366" w:type="dxa"/>
          </w:tcPr>
          <w:p w14:paraId="17000639" w14:textId="73910FC5" w:rsidR="002B2C55" w:rsidRDefault="007D7463" w:rsidP="004F1CE7">
            <w:pPr>
              <w:jc w:val="right"/>
            </w:pPr>
            <w:r>
              <w:t>£</w:t>
            </w:r>
            <w:r w:rsidR="008E7996">
              <w:t>723.40</w:t>
            </w:r>
          </w:p>
        </w:tc>
      </w:tr>
      <w:tr w:rsidR="002B2C55" w14:paraId="02A4483A" w14:textId="77777777" w:rsidTr="007D7463">
        <w:tc>
          <w:tcPr>
            <w:tcW w:w="6570" w:type="dxa"/>
          </w:tcPr>
          <w:p w14:paraId="298B750E" w14:textId="41905294" w:rsidR="002B2C55" w:rsidRDefault="007A770D" w:rsidP="002B2C55">
            <w:r>
              <w:t xml:space="preserve">Furlongs </w:t>
            </w:r>
            <w:r w:rsidR="00953C71">
              <w:t>Footpath Works – Northfield</w:t>
            </w:r>
            <w:r w:rsidR="004F1CE7">
              <w:t xml:space="preserve"> Garden &amp; Landscaping</w:t>
            </w:r>
          </w:p>
        </w:tc>
        <w:tc>
          <w:tcPr>
            <w:tcW w:w="1366" w:type="dxa"/>
          </w:tcPr>
          <w:p w14:paraId="66165ABF" w14:textId="17A6E021" w:rsidR="002B2C55" w:rsidRDefault="004F1CE7" w:rsidP="004F1CE7">
            <w:pPr>
              <w:jc w:val="right"/>
            </w:pPr>
            <w:r>
              <w:t>£4,417.77</w:t>
            </w:r>
          </w:p>
        </w:tc>
      </w:tr>
      <w:tr w:rsidR="002B2C55" w14:paraId="5336D88B" w14:textId="77777777" w:rsidTr="007D7463">
        <w:tc>
          <w:tcPr>
            <w:tcW w:w="6570" w:type="dxa"/>
          </w:tcPr>
          <w:p w14:paraId="289B3DB2" w14:textId="77777777" w:rsidR="002B2C55" w:rsidRDefault="002B2C55" w:rsidP="002B2C55"/>
        </w:tc>
        <w:tc>
          <w:tcPr>
            <w:tcW w:w="1366" w:type="dxa"/>
          </w:tcPr>
          <w:p w14:paraId="669A9444" w14:textId="77777777" w:rsidR="002B2C55" w:rsidRDefault="002B2C55" w:rsidP="004F1CE7">
            <w:pPr>
              <w:jc w:val="right"/>
            </w:pPr>
          </w:p>
        </w:tc>
      </w:tr>
    </w:tbl>
    <w:p w14:paraId="4F5A8974" w14:textId="77777777" w:rsidR="002B2C55" w:rsidRDefault="002B2C55" w:rsidP="00E74AC4">
      <w:pPr>
        <w:pStyle w:val="ListParagraph"/>
        <w:ind w:left="1080"/>
      </w:pPr>
    </w:p>
    <w:p w14:paraId="498A6C66" w14:textId="55762348" w:rsidR="005B253D" w:rsidRDefault="005B253D" w:rsidP="00B8427A">
      <w:pPr>
        <w:pStyle w:val="ListParagraph"/>
        <w:numPr>
          <w:ilvl w:val="0"/>
          <w:numId w:val="1"/>
        </w:numPr>
      </w:pPr>
      <w:r>
        <w:t xml:space="preserve">Confirm the date and time of the next meeting: </w:t>
      </w:r>
      <w:r w:rsidR="008253AC">
        <w:br/>
      </w:r>
      <w:r w:rsidR="004F169C">
        <w:t xml:space="preserve">1/5/2025, </w:t>
      </w:r>
      <w:r w:rsidR="008253AC">
        <w:t>7.30pm, Sandford Pavilion</w:t>
      </w:r>
    </w:p>
    <w:p w14:paraId="6B20526F" w14:textId="4BB067C9" w:rsidR="00B8427A" w:rsidRDefault="00B8427A" w:rsidP="00B8427A">
      <w:pPr>
        <w:pStyle w:val="ListParagraph"/>
        <w:numPr>
          <w:ilvl w:val="0"/>
          <w:numId w:val="1"/>
        </w:numPr>
      </w:pPr>
      <w:r>
        <w:t>Councillors Forum</w:t>
      </w:r>
    </w:p>
    <w:p w14:paraId="2FF4ABD7" w14:textId="77777777" w:rsidR="00AA5442" w:rsidRDefault="00AA5442" w:rsidP="00AA5442">
      <w:pPr>
        <w:pStyle w:val="ListParagraph"/>
        <w:ind w:left="360"/>
      </w:pPr>
    </w:p>
    <w:p w14:paraId="05A1116E" w14:textId="77777777" w:rsidR="00AA5442" w:rsidRDefault="00AA5442" w:rsidP="00AA5442">
      <w:pPr>
        <w:pStyle w:val="ListParagraph"/>
        <w:ind w:left="360"/>
      </w:pPr>
    </w:p>
    <w:p w14:paraId="50080B97" w14:textId="5FB1702D" w:rsidR="00AA5442" w:rsidRDefault="00AA5442">
      <w:r>
        <w:br w:type="page"/>
      </w:r>
    </w:p>
    <w:p w14:paraId="352963C3" w14:textId="1263FD81" w:rsidR="00AA5442" w:rsidRPr="00CC5174" w:rsidRDefault="00AA5442" w:rsidP="005B253D">
      <w:pPr>
        <w:pStyle w:val="ListParagraph"/>
        <w:spacing w:after="0" w:line="240" w:lineRule="auto"/>
        <w:ind w:left="0"/>
        <w:rPr>
          <w:b/>
          <w:bCs/>
          <w:sz w:val="28"/>
          <w:szCs w:val="28"/>
        </w:rPr>
      </w:pPr>
      <w:r w:rsidRPr="00CC5174">
        <w:rPr>
          <w:b/>
          <w:bCs/>
          <w:sz w:val="28"/>
          <w:szCs w:val="28"/>
        </w:rPr>
        <w:lastRenderedPageBreak/>
        <w:t>Appendix 1</w:t>
      </w:r>
      <w:r w:rsidR="00BE25BA">
        <w:rPr>
          <w:b/>
          <w:bCs/>
          <w:sz w:val="28"/>
          <w:szCs w:val="28"/>
        </w:rPr>
        <w:t xml:space="preserve"> (Ref. Item 9a)</w:t>
      </w:r>
    </w:p>
    <w:p w14:paraId="74846B8D" w14:textId="77777777" w:rsidR="00CC5174" w:rsidRDefault="00CC5174" w:rsidP="005B253D">
      <w:pPr>
        <w:pStyle w:val="ListParagraph"/>
        <w:spacing w:after="0" w:line="240" w:lineRule="auto"/>
        <w:ind w:left="0"/>
      </w:pPr>
    </w:p>
    <w:p w14:paraId="7A19FA88" w14:textId="398F4992" w:rsidR="00AA5442" w:rsidRPr="00CC5174" w:rsidRDefault="00F064FB" w:rsidP="005B253D">
      <w:pPr>
        <w:pStyle w:val="ListParagraph"/>
        <w:spacing w:after="0" w:line="240" w:lineRule="auto"/>
        <w:ind w:left="0"/>
        <w:rPr>
          <w:b/>
          <w:bCs/>
        </w:rPr>
      </w:pPr>
      <w:r w:rsidRPr="00CC5174">
        <w:rPr>
          <w:b/>
          <w:bCs/>
        </w:rPr>
        <w:t>Action Log Proposal:</w:t>
      </w:r>
    </w:p>
    <w:p w14:paraId="0D356A4A" w14:textId="00ABB478" w:rsidR="00F064FB" w:rsidRDefault="00F064FB" w:rsidP="005B253D">
      <w:pPr>
        <w:pStyle w:val="ListParagraph"/>
        <w:spacing w:after="0" w:line="240" w:lineRule="auto"/>
        <w:ind w:left="0"/>
      </w:pPr>
      <w:r>
        <w:t>To de</w:t>
      </w:r>
      <w:r w:rsidR="00C827BE">
        <w:t>-</w:t>
      </w:r>
      <w:r>
        <w:t xml:space="preserve">clutter the </w:t>
      </w:r>
      <w:r w:rsidR="00512D9E">
        <w:t xml:space="preserve">“Matters Arising” part of the </w:t>
      </w:r>
      <w:r>
        <w:t>agenda and ensure that nothing relevant is missed</w:t>
      </w:r>
      <w:r w:rsidR="00C827BE">
        <w:t xml:space="preserve"> </w:t>
      </w:r>
      <w:r w:rsidR="002E3840">
        <w:t xml:space="preserve">over the period of several meetings </w:t>
      </w:r>
      <w:r w:rsidR="00C827BE">
        <w:t xml:space="preserve">I propose that we </w:t>
      </w:r>
      <w:r w:rsidR="00566E6A">
        <w:t>establish</w:t>
      </w:r>
      <w:r w:rsidR="00C827BE">
        <w:t xml:space="preserve"> an Action Log</w:t>
      </w:r>
      <w:r w:rsidR="00FE6030">
        <w:t>.</w:t>
      </w:r>
    </w:p>
    <w:p w14:paraId="30BD5FC5" w14:textId="2289ACC6" w:rsidR="00FE6030" w:rsidRDefault="00FE6030" w:rsidP="005B253D">
      <w:pPr>
        <w:pStyle w:val="ListParagraph"/>
        <w:spacing w:after="0" w:line="240" w:lineRule="auto"/>
        <w:ind w:left="0"/>
      </w:pPr>
      <w:r>
        <w:t>The action log will identify actions agreed at the meeting and those which are carried over</w:t>
      </w:r>
      <w:r w:rsidR="006E7774">
        <w:t xml:space="preserve"> with a review date. The log would be:</w:t>
      </w:r>
    </w:p>
    <w:p w14:paraId="69B11AC7" w14:textId="77777777" w:rsidR="00CC5174" w:rsidRDefault="00CC5174" w:rsidP="005B253D">
      <w:pPr>
        <w:pStyle w:val="ListParagraph"/>
        <w:spacing w:after="0" w:line="240" w:lineRule="auto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8"/>
        <w:gridCol w:w="4536"/>
        <w:gridCol w:w="1276"/>
        <w:gridCol w:w="1366"/>
      </w:tblGrid>
      <w:tr w:rsidR="006E7774" w14:paraId="26DCE421" w14:textId="77777777" w:rsidTr="00832F23">
        <w:tc>
          <w:tcPr>
            <w:tcW w:w="1478" w:type="dxa"/>
          </w:tcPr>
          <w:p w14:paraId="6FD9C65E" w14:textId="2B34D489" w:rsidR="006E7774" w:rsidRDefault="006E7774" w:rsidP="005B253D">
            <w:pPr>
              <w:pStyle w:val="ListParagraph"/>
              <w:ind w:left="0"/>
            </w:pPr>
            <w:r>
              <w:t>First</w:t>
            </w:r>
            <w:r w:rsidR="00CC5174">
              <w:t xml:space="preserve"> Raised</w:t>
            </w:r>
          </w:p>
        </w:tc>
        <w:tc>
          <w:tcPr>
            <w:tcW w:w="4536" w:type="dxa"/>
          </w:tcPr>
          <w:p w14:paraId="109C03FB" w14:textId="484BE9FC" w:rsidR="006E7774" w:rsidRDefault="006E7774" w:rsidP="005B253D">
            <w:pPr>
              <w:pStyle w:val="ListParagraph"/>
              <w:ind w:left="0"/>
            </w:pPr>
            <w:r>
              <w:t>Action</w:t>
            </w:r>
          </w:p>
        </w:tc>
        <w:tc>
          <w:tcPr>
            <w:tcW w:w="1276" w:type="dxa"/>
          </w:tcPr>
          <w:p w14:paraId="4C51632A" w14:textId="01EF3C37" w:rsidR="006E7774" w:rsidRDefault="00CC5174" w:rsidP="005B253D">
            <w:pPr>
              <w:pStyle w:val="ListParagraph"/>
              <w:ind w:left="0"/>
            </w:pPr>
            <w:r>
              <w:t>Lead</w:t>
            </w:r>
          </w:p>
        </w:tc>
        <w:tc>
          <w:tcPr>
            <w:tcW w:w="1366" w:type="dxa"/>
          </w:tcPr>
          <w:p w14:paraId="695617D3" w14:textId="4B582A6A" w:rsidR="006E7774" w:rsidRDefault="00CC5174" w:rsidP="005B253D">
            <w:pPr>
              <w:pStyle w:val="ListParagraph"/>
              <w:ind w:left="0"/>
            </w:pPr>
            <w:r>
              <w:t>Next review</w:t>
            </w:r>
          </w:p>
        </w:tc>
      </w:tr>
      <w:tr w:rsidR="006E7774" w14:paraId="0CE0C62F" w14:textId="77777777" w:rsidTr="00832F23">
        <w:tc>
          <w:tcPr>
            <w:tcW w:w="1478" w:type="dxa"/>
          </w:tcPr>
          <w:p w14:paraId="03287DBD" w14:textId="3549D184" w:rsidR="006E7774" w:rsidRDefault="00A82027" w:rsidP="005B253D">
            <w:pPr>
              <w:pStyle w:val="ListParagraph"/>
              <w:ind w:left="0"/>
            </w:pPr>
            <w:r>
              <w:t>06/03/2025</w:t>
            </w:r>
          </w:p>
        </w:tc>
        <w:tc>
          <w:tcPr>
            <w:tcW w:w="4536" w:type="dxa"/>
          </w:tcPr>
          <w:p w14:paraId="436C7488" w14:textId="76CB359F" w:rsidR="006E7774" w:rsidRDefault="006D59BF" w:rsidP="005B253D">
            <w:pPr>
              <w:pStyle w:val="ListParagraph"/>
              <w:ind w:left="0"/>
            </w:pPr>
            <w:r>
              <w:t>Set up Road Warden scheme to include the potential to repair the railings on Rose &amp; Crown Hill</w:t>
            </w:r>
          </w:p>
        </w:tc>
        <w:tc>
          <w:tcPr>
            <w:tcW w:w="1276" w:type="dxa"/>
          </w:tcPr>
          <w:p w14:paraId="32BF5A14" w14:textId="4302B6F7" w:rsidR="006E7774" w:rsidRDefault="006D59BF" w:rsidP="005B253D">
            <w:pPr>
              <w:pStyle w:val="ListParagraph"/>
              <w:ind w:left="0"/>
            </w:pPr>
            <w:r>
              <w:t>RW</w:t>
            </w:r>
          </w:p>
        </w:tc>
        <w:tc>
          <w:tcPr>
            <w:tcW w:w="1366" w:type="dxa"/>
          </w:tcPr>
          <w:p w14:paraId="71EF857B" w14:textId="3FE29F59" w:rsidR="006E7774" w:rsidRDefault="006D59BF" w:rsidP="005B253D">
            <w:pPr>
              <w:pStyle w:val="ListParagraph"/>
              <w:ind w:left="0"/>
            </w:pPr>
            <w:r>
              <w:t>03/04/2025</w:t>
            </w:r>
          </w:p>
        </w:tc>
      </w:tr>
      <w:tr w:rsidR="002604CF" w14:paraId="286F9233" w14:textId="77777777" w:rsidTr="00832F23">
        <w:tc>
          <w:tcPr>
            <w:tcW w:w="1478" w:type="dxa"/>
          </w:tcPr>
          <w:p w14:paraId="309804A0" w14:textId="4B9A539C" w:rsidR="002604CF" w:rsidRDefault="00826B73" w:rsidP="005B253D">
            <w:pPr>
              <w:pStyle w:val="ListParagraph"/>
              <w:ind w:left="0"/>
            </w:pPr>
            <w:r>
              <w:t>06/03/2025</w:t>
            </w:r>
          </w:p>
        </w:tc>
        <w:tc>
          <w:tcPr>
            <w:tcW w:w="4536" w:type="dxa"/>
          </w:tcPr>
          <w:p w14:paraId="52F64BC9" w14:textId="34DBA4BC" w:rsidR="002604CF" w:rsidRDefault="00826B73" w:rsidP="005B253D">
            <w:pPr>
              <w:pStyle w:val="ListParagraph"/>
              <w:ind w:left="0"/>
            </w:pPr>
            <w:r>
              <w:t xml:space="preserve">Obtain a second quote for play area </w:t>
            </w:r>
            <w:r w:rsidR="00741DC3">
              <w:t>works</w:t>
            </w:r>
          </w:p>
        </w:tc>
        <w:tc>
          <w:tcPr>
            <w:tcW w:w="1276" w:type="dxa"/>
          </w:tcPr>
          <w:p w14:paraId="4DC650CF" w14:textId="119F0255" w:rsidR="002604CF" w:rsidRDefault="00741DC3" w:rsidP="005B253D">
            <w:pPr>
              <w:pStyle w:val="ListParagraph"/>
              <w:ind w:left="0"/>
            </w:pPr>
            <w:r>
              <w:t>RW</w:t>
            </w:r>
          </w:p>
        </w:tc>
        <w:tc>
          <w:tcPr>
            <w:tcW w:w="1366" w:type="dxa"/>
          </w:tcPr>
          <w:p w14:paraId="4C16F987" w14:textId="1EC54E0C" w:rsidR="002604CF" w:rsidRDefault="00741DC3" w:rsidP="005B253D">
            <w:pPr>
              <w:pStyle w:val="ListParagraph"/>
              <w:ind w:left="0"/>
            </w:pPr>
            <w:r>
              <w:t>03/04/2025</w:t>
            </w:r>
          </w:p>
        </w:tc>
      </w:tr>
    </w:tbl>
    <w:p w14:paraId="5A83ACE2" w14:textId="77777777" w:rsidR="006E7774" w:rsidRDefault="006E7774" w:rsidP="005B253D">
      <w:pPr>
        <w:pStyle w:val="ListParagraph"/>
        <w:spacing w:after="0" w:line="240" w:lineRule="auto"/>
        <w:ind w:left="0"/>
      </w:pPr>
    </w:p>
    <w:p w14:paraId="194DF1F1" w14:textId="58659FB1" w:rsidR="00566E6A" w:rsidRDefault="002604CF" w:rsidP="005B253D">
      <w:pPr>
        <w:pStyle w:val="ListParagraph"/>
        <w:spacing w:after="0" w:line="240" w:lineRule="auto"/>
        <w:ind w:left="0"/>
      </w:pPr>
      <w:r>
        <w:t xml:space="preserve">The Action Log would </w:t>
      </w:r>
      <w:r w:rsidR="009C46BA">
        <w:t>be reviewed and carried forwards</w:t>
      </w:r>
      <w:r w:rsidR="00826B73">
        <w:t xml:space="preserve"> until the action is complete, or it is no longer required.</w:t>
      </w:r>
    </w:p>
    <w:p w14:paraId="72342C9E" w14:textId="77777777" w:rsidR="00566E6A" w:rsidRDefault="00566E6A" w:rsidP="005B253D">
      <w:pPr>
        <w:pStyle w:val="ListParagraph"/>
        <w:spacing w:after="0" w:line="240" w:lineRule="auto"/>
        <w:ind w:left="0"/>
      </w:pPr>
    </w:p>
    <w:p w14:paraId="174BA2C7" w14:textId="77777777" w:rsidR="005B253D" w:rsidRDefault="005B253D" w:rsidP="005B253D">
      <w:pPr>
        <w:pStyle w:val="ListParagraph"/>
        <w:spacing w:after="0" w:line="240" w:lineRule="auto"/>
        <w:ind w:left="0"/>
      </w:pPr>
    </w:p>
    <w:p w14:paraId="6C6C2C8E" w14:textId="02950109" w:rsidR="00566E6A" w:rsidRPr="00AF10FC" w:rsidRDefault="00566E6A" w:rsidP="005B253D">
      <w:pPr>
        <w:pStyle w:val="ListParagraph"/>
        <w:spacing w:after="0" w:line="240" w:lineRule="auto"/>
        <w:ind w:left="0"/>
        <w:rPr>
          <w:b/>
          <w:bCs/>
          <w:sz w:val="28"/>
          <w:szCs w:val="28"/>
        </w:rPr>
      </w:pPr>
      <w:r w:rsidRPr="00AF10FC">
        <w:rPr>
          <w:b/>
          <w:bCs/>
          <w:sz w:val="28"/>
          <w:szCs w:val="28"/>
        </w:rPr>
        <w:t>Appendix 2</w:t>
      </w:r>
      <w:r w:rsidR="00D2049F" w:rsidRPr="00AF10FC">
        <w:rPr>
          <w:b/>
          <w:bCs/>
          <w:sz w:val="28"/>
          <w:szCs w:val="28"/>
        </w:rPr>
        <w:t xml:space="preserve"> (Ref. Item 9c)</w:t>
      </w:r>
    </w:p>
    <w:p w14:paraId="6FE3DC33" w14:textId="77777777" w:rsidR="00D2049F" w:rsidRDefault="00D2049F" w:rsidP="005B253D">
      <w:pPr>
        <w:pStyle w:val="ListParagraph"/>
        <w:spacing w:after="0" w:line="240" w:lineRule="auto"/>
        <w:ind w:left="0"/>
      </w:pPr>
    </w:p>
    <w:p w14:paraId="35DECF84" w14:textId="31C8B6B1" w:rsidR="00D2049F" w:rsidRPr="00632B11" w:rsidRDefault="00D2049F" w:rsidP="005B253D">
      <w:pPr>
        <w:pStyle w:val="ListParagraph"/>
        <w:spacing w:after="0" w:line="240" w:lineRule="auto"/>
        <w:ind w:left="0"/>
        <w:rPr>
          <w:b/>
          <w:bCs/>
        </w:rPr>
      </w:pPr>
      <w:r w:rsidRPr="00632B11">
        <w:rPr>
          <w:b/>
          <w:bCs/>
        </w:rPr>
        <w:t>Sandford Recognition Awards</w:t>
      </w:r>
      <w:r w:rsidR="00AF10FC" w:rsidRPr="00632B11">
        <w:rPr>
          <w:b/>
          <w:bCs/>
        </w:rPr>
        <w:t>:</w:t>
      </w:r>
    </w:p>
    <w:p w14:paraId="5D619619" w14:textId="7D8902C1" w:rsidR="00AF10FC" w:rsidRDefault="008D222B" w:rsidP="005B253D">
      <w:pPr>
        <w:pStyle w:val="ListParagraph"/>
        <w:spacing w:after="0" w:line="240" w:lineRule="auto"/>
        <w:ind w:left="0"/>
      </w:pPr>
      <w:r>
        <w:t>We run the awards again for the year 2024-2025.</w:t>
      </w:r>
    </w:p>
    <w:p w14:paraId="08513FFE" w14:textId="7F8EBBEB" w:rsidR="0016541C" w:rsidRDefault="008D222B" w:rsidP="005B253D">
      <w:pPr>
        <w:pStyle w:val="ListParagraph"/>
        <w:spacing w:after="0" w:line="240" w:lineRule="auto"/>
        <w:ind w:left="0"/>
      </w:pPr>
      <w:r>
        <w:t xml:space="preserve">Nomination process is the same as last year. Two people may nominate </w:t>
      </w:r>
      <w:r w:rsidR="00632B11">
        <w:t>a parishioner</w:t>
      </w:r>
      <w:r>
        <w:t xml:space="preserve"> for recognition</w:t>
      </w:r>
      <w:r w:rsidR="003F48A9">
        <w:t xml:space="preserve">. </w:t>
      </w:r>
      <w:r w:rsidR="002260E5">
        <w:t xml:space="preserve">Those recognised are given a certificate. </w:t>
      </w:r>
      <w:r w:rsidR="0016541C">
        <w:t xml:space="preserve">It is not a competitive </w:t>
      </w:r>
      <w:proofErr w:type="gramStart"/>
      <w:r w:rsidR="0016541C">
        <w:t>process</w:t>
      </w:r>
      <w:r w:rsidR="00E71DB0">
        <w:t>,</w:t>
      </w:r>
      <w:proofErr w:type="gramEnd"/>
      <w:r w:rsidR="00E71DB0">
        <w:t xml:space="preserve"> the Parish Council are co-ordinating the wishes of Parishioners.</w:t>
      </w:r>
    </w:p>
    <w:p w14:paraId="68459923" w14:textId="6BBE8DC2" w:rsidR="008D222B" w:rsidRDefault="003F48A9" w:rsidP="005B253D">
      <w:pPr>
        <w:pStyle w:val="ListParagraph"/>
        <w:spacing w:after="0" w:line="240" w:lineRule="auto"/>
        <w:ind w:left="0"/>
      </w:pPr>
      <w:r>
        <w:t>The timescale</w:t>
      </w:r>
      <w:r w:rsidR="002260E5">
        <w:t xml:space="preserve"> for running the process is</w:t>
      </w:r>
      <w:r>
        <w:t xml:space="preserve"> set to enable the presentation at the Annual Parish Meeting (date TBC)</w:t>
      </w:r>
      <w:r w:rsidR="00184B45">
        <w:t xml:space="preserve">. </w:t>
      </w:r>
      <w:r w:rsidR="00114D9F">
        <w:t xml:space="preserve">Two to three weeks are required </w:t>
      </w:r>
      <w:r w:rsidR="00DA7535">
        <w:t>to collect nominations and one week to create the certificates.</w:t>
      </w:r>
    </w:p>
    <w:p w14:paraId="78DA1382" w14:textId="0EC6B56B" w:rsidR="00DA7535" w:rsidRDefault="00DA7535" w:rsidP="005B253D">
      <w:pPr>
        <w:pStyle w:val="ListParagraph"/>
        <w:spacing w:after="0" w:line="240" w:lineRule="auto"/>
        <w:ind w:left="0"/>
      </w:pPr>
      <w:r>
        <w:t xml:space="preserve">Notice of the awards are to be posted on the Parish Council website, </w:t>
      </w:r>
      <w:r w:rsidR="000A625E">
        <w:t>Sandford Scene, The Crossing and on Notice boards.</w:t>
      </w:r>
    </w:p>
    <w:p w14:paraId="49E6B72B" w14:textId="47A5B11D" w:rsidR="00D2049F" w:rsidRDefault="00E10D9F" w:rsidP="005B253D">
      <w:pPr>
        <w:pStyle w:val="ListParagraph"/>
        <w:spacing w:after="0" w:line="240" w:lineRule="auto"/>
        <w:ind w:left="0"/>
      </w:pPr>
      <w:r>
        <w:t>Cllr Ward will co-ordinate the nominations</w:t>
      </w:r>
      <w:r w:rsidR="00F55D32">
        <w:t xml:space="preserve">. We will need 2 further volunteers to </w:t>
      </w:r>
      <w:r w:rsidR="00781FD1">
        <w:t xml:space="preserve">share </w:t>
      </w:r>
      <w:r w:rsidR="00F55D32">
        <w:t xml:space="preserve">the </w:t>
      </w:r>
      <w:r w:rsidR="00781FD1">
        <w:t>work.</w:t>
      </w:r>
    </w:p>
    <w:p w14:paraId="3304C8B8" w14:textId="77777777" w:rsidR="00D2049F" w:rsidRDefault="00D2049F" w:rsidP="005B253D">
      <w:pPr>
        <w:pStyle w:val="ListParagraph"/>
        <w:spacing w:after="0" w:line="240" w:lineRule="auto"/>
        <w:ind w:left="0"/>
      </w:pPr>
    </w:p>
    <w:p w14:paraId="23D2DD4C" w14:textId="77777777" w:rsidR="005523E9" w:rsidRDefault="005523E9" w:rsidP="005B253D">
      <w:pPr>
        <w:pStyle w:val="ListParagraph"/>
        <w:spacing w:after="0" w:line="240" w:lineRule="auto"/>
        <w:ind w:left="0"/>
      </w:pPr>
    </w:p>
    <w:p w14:paraId="482A6507" w14:textId="6B39E827" w:rsidR="00D2049F" w:rsidRPr="005523E9" w:rsidRDefault="00D2049F" w:rsidP="005B253D">
      <w:pPr>
        <w:pStyle w:val="ListParagraph"/>
        <w:spacing w:after="0" w:line="240" w:lineRule="auto"/>
        <w:ind w:left="0"/>
        <w:rPr>
          <w:b/>
          <w:bCs/>
          <w:sz w:val="28"/>
          <w:szCs w:val="28"/>
        </w:rPr>
      </w:pPr>
      <w:r w:rsidRPr="005523E9">
        <w:rPr>
          <w:b/>
          <w:bCs/>
          <w:sz w:val="28"/>
          <w:szCs w:val="28"/>
        </w:rPr>
        <w:t>Appen</w:t>
      </w:r>
      <w:r w:rsidR="00AF10FC" w:rsidRPr="005523E9">
        <w:rPr>
          <w:b/>
          <w:bCs/>
          <w:sz w:val="28"/>
          <w:szCs w:val="28"/>
        </w:rPr>
        <w:t>dix 3 (Ref. Item 9d)</w:t>
      </w:r>
    </w:p>
    <w:p w14:paraId="44C5B9A4" w14:textId="77777777" w:rsidR="00AF10FC" w:rsidRDefault="00AF10FC" w:rsidP="005B253D">
      <w:pPr>
        <w:pStyle w:val="ListParagraph"/>
        <w:spacing w:after="0" w:line="240" w:lineRule="auto"/>
        <w:ind w:left="0"/>
      </w:pPr>
    </w:p>
    <w:p w14:paraId="038BED82" w14:textId="0F8ADC52" w:rsidR="00AF10FC" w:rsidRPr="005523E9" w:rsidRDefault="00AF10FC" w:rsidP="005B253D">
      <w:pPr>
        <w:pStyle w:val="ListParagraph"/>
        <w:spacing w:after="0" w:line="240" w:lineRule="auto"/>
        <w:ind w:left="0"/>
        <w:rPr>
          <w:b/>
          <w:bCs/>
        </w:rPr>
      </w:pPr>
      <w:r w:rsidRPr="005523E9">
        <w:rPr>
          <w:b/>
          <w:bCs/>
        </w:rPr>
        <w:t>Computer replacement</w:t>
      </w:r>
      <w:r w:rsidR="005523E9">
        <w:rPr>
          <w:b/>
          <w:bCs/>
        </w:rPr>
        <w:t>:</w:t>
      </w:r>
    </w:p>
    <w:p w14:paraId="698A0539" w14:textId="1E167C9C" w:rsidR="00781FD1" w:rsidRDefault="00781FD1" w:rsidP="005B253D">
      <w:pPr>
        <w:pStyle w:val="ListParagraph"/>
        <w:spacing w:after="0" w:line="240" w:lineRule="auto"/>
        <w:ind w:left="0"/>
      </w:pPr>
      <w:r>
        <w:t xml:space="preserve">We have a </w:t>
      </w:r>
      <w:r w:rsidR="002A4278">
        <w:t>long-standing</w:t>
      </w:r>
      <w:r>
        <w:t xml:space="preserve"> budget to update </w:t>
      </w:r>
      <w:r w:rsidR="00054C46">
        <w:t xml:space="preserve">the computer hardware and software used by the </w:t>
      </w:r>
      <w:r w:rsidR="00832F23">
        <w:t>Council (m</w:t>
      </w:r>
      <w:r w:rsidR="00054C46">
        <w:t>ainly by the Clerk</w:t>
      </w:r>
      <w:r w:rsidR="00832F23">
        <w:t>)</w:t>
      </w:r>
      <w:r w:rsidR="00054C46">
        <w:t>.</w:t>
      </w:r>
    </w:p>
    <w:p w14:paraId="54908715" w14:textId="1BF6E73C" w:rsidR="00054C46" w:rsidRDefault="004744C0" w:rsidP="005B253D">
      <w:pPr>
        <w:pStyle w:val="ListParagraph"/>
        <w:spacing w:after="0" w:line="240" w:lineRule="auto"/>
        <w:ind w:left="0"/>
      </w:pPr>
      <w:r>
        <w:t>I would like to gain budget approval from the Council to carry out the following works:</w:t>
      </w:r>
    </w:p>
    <w:p w14:paraId="0B8EBF95" w14:textId="77777777" w:rsidR="004744C0" w:rsidRDefault="004744C0" w:rsidP="005B253D">
      <w:pPr>
        <w:pStyle w:val="ListParagraph"/>
        <w:spacing w:after="0" w:line="240" w:lineRule="auto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5523E9" w:rsidRPr="005523E9" w14:paraId="2D9D6595" w14:textId="77777777" w:rsidTr="005B253D">
        <w:tc>
          <w:tcPr>
            <w:tcW w:w="7650" w:type="dxa"/>
          </w:tcPr>
          <w:p w14:paraId="5BC1B458" w14:textId="698F338A" w:rsidR="005523E9" w:rsidRPr="005523E9" w:rsidRDefault="005523E9" w:rsidP="005B253D">
            <w:pPr>
              <w:pStyle w:val="ListParagraph"/>
              <w:ind w:left="0"/>
              <w:rPr>
                <w:b/>
                <w:bCs/>
              </w:rPr>
            </w:pPr>
            <w:r w:rsidRPr="005523E9">
              <w:rPr>
                <w:b/>
                <w:bCs/>
              </w:rPr>
              <w:t>Action</w:t>
            </w:r>
          </w:p>
        </w:tc>
        <w:tc>
          <w:tcPr>
            <w:tcW w:w="1366" w:type="dxa"/>
          </w:tcPr>
          <w:p w14:paraId="31308650" w14:textId="2EB1723B" w:rsidR="005523E9" w:rsidRPr="005523E9" w:rsidRDefault="005523E9" w:rsidP="005B253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523E9">
              <w:rPr>
                <w:b/>
                <w:bCs/>
              </w:rPr>
              <w:t>Budget</w:t>
            </w:r>
          </w:p>
        </w:tc>
      </w:tr>
      <w:tr w:rsidR="005523E9" w14:paraId="45DF575B" w14:textId="77777777" w:rsidTr="005B253D">
        <w:tc>
          <w:tcPr>
            <w:tcW w:w="7650" w:type="dxa"/>
          </w:tcPr>
          <w:p w14:paraId="0A4ED9A7" w14:textId="3DE7FFAA" w:rsidR="005523E9" w:rsidRDefault="005523E9" w:rsidP="005B253D">
            <w:pPr>
              <w:pStyle w:val="ListParagraph"/>
              <w:ind w:left="0"/>
            </w:pPr>
            <w:r>
              <w:t>Purchase of a new laptop for the new clerk to use</w:t>
            </w:r>
          </w:p>
        </w:tc>
        <w:tc>
          <w:tcPr>
            <w:tcW w:w="1366" w:type="dxa"/>
          </w:tcPr>
          <w:p w14:paraId="0E008AF3" w14:textId="2C79A676" w:rsidR="005523E9" w:rsidRDefault="005523E9" w:rsidP="005B253D">
            <w:pPr>
              <w:pStyle w:val="ListParagraph"/>
              <w:ind w:left="0"/>
              <w:jc w:val="center"/>
            </w:pPr>
            <w:r>
              <w:t>£400.00</w:t>
            </w:r>
          </w:p>
        </w:tc>
      </w:tr>
      <w:tr w:rsidR="005523E9" w14:paraId="4451F23E" w14:textId="77777777" w:rsidTr="005B253D">
        <w:tc>
          <w:tcPr>
            <w:tcW w:w="7650" w:type="dxa"/>
          </w:tcPr>
          <w:p w14:paraId="2427180D" w14:textId="3C36B91C" w:rsidR="005523E9" w:rsidRDefault="005523E9" w:rsidP="005B253D">
            <w:pPr>
              <w:pStyle w:val="ListParagraph"/>
              <w:ind w:left="0"/>
            </w:pPr>
            <w:r>
              <w:t>Purchase Office 365 for the new laptop</w:t>
            </w:r>
          </w:p>
        </w:tc>
        <w:tc>
          <w:tcPr>
            <w:tcW w:w="1366" w:type="dxa"/>
          </w:tcPr>
          <w:p w14:paraId="0AD263F9" w14:textId="6C4D353E" w:rsidR="005523E9" w:rsidRDefault="005523E9" w:rsidP="005B253D">
            <w:pPr>
              <w:pStyle w:val="ListParagraph"/>
              <w:ind w:left="0"/>
              <w:jc w:val="center"/>
            </w:pPr>
            <w:r>
              <w:t>£140.00</w:t>
            </w:r>
          </w:p>
        </w:tc>
      </w:tr>
      <w:tr w:rsidR="005523E9" w14:paraId="41D6D08C" w14:textId="77777777" w:rsidTr="005B253D">
        <w:tc>
          <w:tcPr>
            <w:tcW w:w="7650" w:type="dxa"/>
          </w:tcPr>
          <w:p w14:paraId="30094A1C" w14:textId="47C77317" w:rsidR="005523E9" w:rsidRDefault="005523E9" w:rsidP="005B253D">
            <w:pPr>
              <w:pStyle w:val="ListParagraph"/>
              <w:ind w:left="0"/>
            </w:pPr>
            <w:r>
              <w:t>Arrange for the transfer of data from the old PC used by the Clerk to the laptop</w:t>
            </w:r>
          </w:p>
        </w:tc>
        <w:tc>
          <w:tcPr>
            <w:tcW w:w="1366" w:type="dxa"/>
          </w:tcPr>
          <w:p w14:paraId="6F6CF3ED" w14:textId="5D89270D" w:rsidR="005523E9" w:rsidRDefault="005523E9" w:rsidP="005B253D">
            <w:pPr>
              <w:pStyle w:val="ListParagraph"/>
              <w:ind w:left="0"/>
              <w:jc w:val="center"/>
            </w:pPr>
            <w:r>
              <w:t>£120.00</w:t>
            </w:r>
          </w:p>
        </w:tc>
      </w:tr>
    </w:tbl>
    <w:p w14:paraId="7AA86CFC" w14:textId="77777777" w:rsidR="00832F23" w:rsidRDefault="00832F23" w:rsidP="005B253D">
      <w:pPr>
        <w:spacing w:after="0" w:line="240" w:lineRule="auto"/>
      </w:pPr>
    </w:p>
    <w:p w14:paraId="37FE51A3" w14:textId="4620DEF8" w:rsidR="005523E9" w:rsidRDefault="005523E9" w:rsidP="005B253D">
      <w:pPr>
        <w:spacing w:after="0" w:line="240" w:lineRule="auto"/>
      </w:pPr>
      <w:r>
        <w:t xml:space="preserve">I propose that we </w:t>
      </w:r>
      <w:r w:rsidR="00F50BE4">
        <w:t xml:space="preserve">use the Technology Shop to </w:t>
      </w:r>
      <w:r w:rsidR="00EE7A28">
        <w:t xml:space="preserve">make the purchases. They will require a cheque up front to make the purchases and carry out the work. They are a local </w:t>
      </w:r>
      <w:proofErr w:type="gramStart"/>
      <w:r w:rsidR="00EE7A28">
        <w:t>company</w:t>
      </w:r>
      <w:r w:rsidR="00D222A4">
        <w:t>,</w:t>
      </w:r>
      <w:proofErr w:type="gramEnd"/>
      <w:r w:rsidR="00D222A4">
        <w:t xml:space="preserve"> they have a working relationship with our outgoing Clerk</w:t>
      </w:r>
      <w:r w:rsidR="005B7A7E">
        <w:t xml:space="preserve"> and it will provide local accountability should anything go wrong with the equipment</w:t>
      </w:r>
      <w:r w:rsidR="005B253D">
        <w:t>.</w:t>
      </w:r>
      <w:r w:rsidR="00D222A4">
        <w:t xml:space="preserve"> </w:t>
      </w:r>
    </w:p>
    <w:p w14:paraId="1FD5C154" w14:textId="77777777" w:rsidR="00832F23" w:rsidRDefault="00832F23" w:rsidP="005B253D">
      <w:pPr>
        <w:spacing w:after="0" w:line="240" w:lineRule="auto"/>
        <w:ind w:left="-360"/>
      </w:pPr>
    </w:p>
    <w:sectPr w:rsidR="00832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B651E"/>
    <w:multiLevelType w:val="hybridMultilevel"/>
    <w:tmpl w:val="07163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2D5FD9"/>
    <w:multiLevelType w:val="hybridMultilevel"/>
    <w:tmpl w:val="B11E70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6108297">
    <w:abstractNumId w:val="0"/>
  </w:num>
  <w:num w:numId="2" w16cid:durableId="1772124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7A"/>
    <w:rsid w:val="00023212"/>
    <w:rsid w:val="000373C8"/>
    <w:rsid w:val="00054C46"/>
    <w:rsid w:val="000919B2"/>
    <w:rsid w:val="000A625E"/>
    <w:rsid w:val="00114D9F"/>
    <w:rsid w:val="0016541C"/>
    <w:rsid w:val="00184B45"/>
    <w:rsid w:val="001C2916"/>
    <w:rsid w:val="001C7751"/>
    <w:rsid w:val="001E1F24"/>
    <w:rsid w:val="001E5375"/>
    <w:rsid w:val="00204598"/>
    <w:rsid w:val="002260E5"/>
    <w:rsid w:val="00240873"/>
    <w:rsid w:val="00247740"/>
    <w:rsid w:val="00247EBB"/>
    <w:rsid w:val="002604CF"/>
    <w:rsid w:val="0027417F"/>
    <w:rsid w:val="002A4278"/>
    <w:rsid w:val="002B2C55"/>
    <w:rsid w:val="002D4B94"/>
    <w:rsid w:val="002E3840"/>
    <w:rsid w:val="00306A6B"/>
    <w:rsid w:val="00313BAE"/>
    <w:rsid w:val="00347481"/>
    <w:rsid w:val="0037672A"/>
    <w:rsid w:val="00380FFC"/>
    <w:rsid w:val="00384D1E"/>
    <w:rsid w:val="003F48A9"/>
    <w:rsid w:val="003F5B43"/>
    <w:rsid w:val="004744C0"/>
    <w:rsid w:val="00495A0A"/>
    <w:rsid w:val="004D505D"/>
    <w:rsid w:val="004F169C"/>
    <w:rsid w:val="004F1CE7"/>
    <w:rsid w:val="004F72F3"/>
    <w:rsid w:val="005073DE"/>
    <w:rsid w:val="00512D9E"/>
    <w:rsid w:val="005523E9"/>
    <w:rsid w:val="00555B7B"/>
    <w:rsid w:val="00566E6A"/>
    <w:rsid w:val="005B253D"/>
    <w:rsid w:val="005B7A7E"/>
    <w:rsid w:val="005E61DD"/>
    <w:rsid w:val="006024E5"/>
    <w:rsid w:val="006025D2"/>
    <w:rsid w:val="00616F7D"/>
    <w:rsid w:val="00632B11"/>
    <w:rsid w:val="00655052"/>
    <w:rsid w:val="006664B2"/>
    <w:rsid w:val="00685B1C"/>
    <w:rsid w:val="006B3369"/>
    <w:rsid w:val="006B4E0E"/>
    <w:rsid w:val="006D59BF"/>
    <w:rsid w:val="006E7774"/>
    <w:rsid w:val="00741DC3"/>
    <w:rsid w:val="00753DA4"/>
    <w:rsid w:val="00781FD1"/>
    <w:rsid w:val="00793900"/>
    <w:rsid w:val="00793DDB"/>
    <w:rsid w:val="007A770D"/>
    <w:rsid w:val="007D7463"/>
    <w:rsid w:val="008253AC"/>
    <w:rsid w:val="00826B73"/>
    <w:rsid w:val="00827CC3"/>
    <w:rsid w:val="00832F23"/>
    <w:rsid w:val="00886960"/>
    <w:rsid w:val="008C51FE"/>
    <w:rsid w:val="008D222B"/>
    <w:rsid w:val="008E3E01"/>
    <w:rsid w:val="008E7996"/>
    <w:rsid w:val="009003C8"/>
    <w:rsid w:val="009407B1"/>
    <w:rsid w:val="00953C71"/>
    <w:rsid w:val="00976D69"/>
    <w:rsid w:val="009C46BA"/>
    <w:rsid w:val="00A02720"/>
    <w:rsid w:val="00A4531B"/>
    <w:rsid w:val="00A82027"/>
    <w:rsid w:val="00A9353F"/>
    <w:rsid w:val="00A94604"/>
    <w:rsid w:val="00AA5442"/>
    <w:rsid w:val="00AF10FC"/>
    <w:rsid w:val="00B64043"/>
    <w:rsid w:val="00B71CC2"/>
    <w:rsid w:val="00B8427A"/>
    <w:rsid w:val="00B87BAD"/>
    <w:rsid w:val="00BE23AC"/>
    <w:rsid w:val="00BE25BA"/>
    <w:rsid w:val="00BE59E6"/>
    <w:rsid w:val="00C54B9B"/>
    <w:rsid w:val="00C739CD"/>
    <w:rsid w:val="00C827BE"/>
    <w:rsid w:val="00CC4369"/>
    <w:rsid w:val="00CC5174"/>
    <w:rsid w:val="00CE24FA"/>
    <w:rsid w:val="00D2049F"/>
    <w:rsid w:val="00D222A4"/>
    <w:rsid w:val="00DA7535"/>
    <w:rsid w:val="00E10D9F"/>
    <w:rsid w:val="00E119B8"/>
    <w:rsid w:val="00E17EA9"/>
    <w:rsid w:val="00E3131C"/>
    <w:rsid w:val="00E71DB0"/>
    <w:rsid w:val="00E74AC4"/>
    <w:rsid w:val="00EB32D1"/>
    <w:rsid w:val="00EB62A6"/>
    <w:rsid w:val="00EE7A28"/>
    <w:rsid w:val="00EF6E66"/>
    <w:rsid w:val="00F064FB"/>
    <w:rsid w:val="00F423D8"/>
    <w:rsid w:val="00F50BE4"/>
    <w:rsid w:val="00F51077"/>
    <w:rsid w:val="00F55D32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2413"/>
  <w15:chartTrackingRefBased/>
  <w15:docId w15:val="{CB9FFB05-F82F-472A-85E6-7192687E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2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2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2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2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2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42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27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2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E61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nning.middevon.gov.uk/online-applications/simpleSearchResults.do?action=first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ning.middevon.gov.uk/online-applications/simpleSearchResults.do?action=firstPage" TargetMode="External"/><Relationship Id="rId5" Type="http://schemas.openxmlformats.org/officeDocument/2006/relationships/hyperlink" Target="mailto:cllrwards@sandfordparishcouncil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Ward</dc:creator>
  <cp:keywords/>
  <dc:description/>
  <cp:lastModifiedBy>Richard Ward</cp:lastModifiedBy>
  <cp:revision>107</cp:revision>
  <dcterms:created xsi:type="dcterms:W3CDTF">2025-03-26T18:20:00Z</dcterms:created>
  <dcterms:modified xsi:type="dcterms:W3CDTF">2025-04-03T14:26:00Z</dcterms:modified>
</cp:coreProperties>
</file>